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017AD0" w:rsidRPr="00017AD0" w:rsidP="00017AD0" w14:paraId="6559483C" w14:textId="77777777">
      <w:pPr>
        <w:spacing w:after="0" w:line="240" w:lineRule="auto"/>
        <w:outlineLvl w:val="1"/>
        <w:rPr>
          <w:rFonts w:ascii="Arial" w:eastAsia="Times New Roman" w:hAnsi="Arial" w:cs="Arial"/>
          <w:b/>
          <w:bCs/>
          <w:kern w:val="0"/>
          <w:szCs w:val="36"/>
          <w:lang w:eastAsia="en-GB"/>
          <w14:ligatures w14:val="none"/>
        </w:rPr>
      </w:pPr>
      <w:r w:rsidRPr="00017AD0">
        <w:rPr>
          <w:rFonts w:ascii="Arial" w:eastAsia="Times New Roman" w:hAnsi="Arial" w:cs="Times New Roman"/>
          <w:b/>
          <w:bCs/>
          <w:kern w:val="0"/>
          <w:szCs w:val="36"/>
          <w:lang w:eastAsia="en-GB"/>
          <w14:ligatures w14:val="none"/>
        </w:rPr>
        <w:t xml:space="preserve">Appendix A </w:t>
      </w:r>
      <w:r w:rsidRPr="00017AD0">
        <w:rPr>
          <w:rFonts w:ascii="Arial" w:eastAsia="Times New Roman" w:hAnsi="Arial" w:cs="Arial"/>
          <w:b/>
          <w:bCs/>
          <w:kern w:val="0"/>
          <w:szCs w:val="36"/>
          <w:lang w:eastAsia="en-GB"/>
          <w14:ligatures w14:val="none"/>
        </w:rPr>
        <w:t xml:space="preserve">Service Delivery Aims </w:t>
      </w:r>
    </w:p>
    <w:p w:rsidR="00017AD0" w:rsidRPr="00017AD0" w:rsidP="00017AD0" w14:paraId="2D350E40" w14:textId="77777777">
      <w:pPr>
        <w:spacing w:after="0" w:line="240" w:lineRule="auto"/>
        <w:outlineLvl w:val="1"/>
        <w:rPr>
          <w:rFonts w:ascii="Arial" w:eastAsia="Times New Roman" w:hAnsi="Arial" w:cs="Arial"/>
          <w:b/>
          <w:bCs/>
          <w:kern w:val="0"/>
          <w:szCs w:val="36"/>
          <w:lang w:eastAsia="en-GB"/>
          <w14:ligatures w14:val="none"/>
        </w:rPr>
      </w:pPr>
    </w:p>
    <w:p w:rsidR="00017AD0" w:rsidRPr="00017AD0" w:rsidP="00017AD0" w14:paraId="677068AB" w14:textId="77777777">
      <w:pPr>
        <w:numPr>
          <w:ilvl w:val="0"/>
          <w:numId w:val="1"/>
        </w:numPr>
        <w:spacing w:after="0" w:line="240" w:lineRule="auto"/>
        <w:textAlignment w:val="baseline"/>
        <w:rPr>
          <w:rFonts w:ascii="Arial" w:eastAsia="Times New Roman" w:hAnsi="Arial" w:cs="Arial"/>
          <w:kern w:val="0"/>
          <w:lang w:eastAsia="en-GB"/>
          <w14:ligatures w14:val="none"/>
        </w:rPr>
      </w:pPr>
      <w:r w:rsidRPr="00017AD0">
        <w:rPr>
          <w:rFonts w:ascii="Arial" w:eastAsia="Times New Roman" w:hAnsi="Arial" w:cs="Arial"/>
          <w:kern w:val="0"/>
          <w:lang w:eastAsia="en-GB"/>
          <w14:ligatures w14:val="none"/>
        </w:rPr>
        <w:t>Service must include components of a Tier 2 Weight Management Service for adults, a family programme that promotes and supports healthy weight behaviours, and a wider integrated support option for individuals who wish to access independent community services that support healthy weight behaviours.  </w:t>
      </w:r>
    </w:p>
    <w:p w:rsidR="00017AD0" w:rsidRPr="00017AD0" w:rsidP="00017AD0" w14:paraId="5E6C4388" w14:textId="77777777">
      <w:pPr>
        <w:spacing w:after="0" w:line="240" w:lineRule="auto"/>
        <w:textAlignment w:val="baseline"/>
        <w:rPr>
          <w:rFonts w:ascii="Arial" w:eastAsia="Times New Roman" w:hAnsi="Arial" w:cs="Arial"/>
          <w:kern w:val="0"/>
          <w:lang w:eastAsia="en-GB"/>
          <w14:ligatures w14:val="none"/>
        </w:rPr>
      </w:pPr>
    </w:p>
    <w:p w:rsidR="00017AD0" w:rsidRPr="00017AD0" w:rsidP="00017AD0" w14:paraId="7A67A952" w14:textId="77777777">
      <w:pPr>
        <w:numPr>
          <w:ilvl w:val="0"/>
          <w:numId w:val="1"/>
        </w:numPr>
        <w:spacing w:after="0" w:line="240" w:lineRule="auto"/>
        <w:textAlignment w:val="baseline"/>
        <w:rPr>
          <w:rFonts w:ascii="Arial" w:eastAsia="Times New Roman" w:hAnsi="Arial" w:cs="Arial"/>
          <w:kern w:val="0"/>
          <w:lang w:eastAsia="en-GB"/>
          <w14:ligatures w14:val="none"/>
        </w:rPr>
      </w:pPr>
      <w:r w:rsidRPr="00017AD0">
        <w:rPr>
          <w:rFonts w:ascii="Arial" w:eastAsia="Times New Roman" w:hAnsi="Arial" w:cs="Arial"/>
          <w:kern w:val="0"/>
          <w:lang w:eastAsia="en-GB"/>
          <w14:ligatures w14:val="none"/>
        </w:rPr>
        <w:t>Service will deliver family-based programme as a group intervention. This will be a programme that does not place a focus on weight and instead encourages and models healthy lifestyle behaviours; and a varied balanced diet, support, and encouragement to get involved with community activities.  For example, learning practical skills such a cooking and play in a fun environment. </w:t>
      </w:r>
    </w:p>
    <w:p w:rsidR="00017AD0" w:rsidRPr="00017AD0" w:rsidP="00017AD0" w14:paraId="75D7A4B9" w14:textId="77777777">
      <w:pPr>
        <w:spacing w:after="0" w:line="240" w:lineRule="auto"/>
        <w:textAlignment w:val="baseline"/>
        <w:rPr>
          <w:rFonts w:ascii="Arial" w:eastAsia="Times New Roman" w:hAnsi="Arial" w:cs="Arial"/>
          <w:b/>
          <w:bCs/>
          <w:kern w:val="0"/>
          <w:lang w:eastAsia="en-GB"/>
          <w14:ligatures w14:val="none"/>
        </w:rPr>
      </w:pPr>
    </w:p>
    <w:p w:rsidR="00017AD0" w:rsidRPr="00017AD0" w:rsidP="00017AD0" w14:paraId="6CD749CF" w14:textId="77777777">
      <w:pPr>
        <w:numPr>
          <w:ilvl w:val="0"/>
          <w:numId w:val="1"/>
        </w:numPr>
        <w:spacing w:after="0" w:line="240" w:lineRule="auto"/>
        <w:textAlignment w:val="baseline"/>
        <w:rPr>
          <w:rFonts w:ascii="Arial" w:eastAsia="Times New Roman" w:hAnsi="Arial" w:cs="Arial"/>
          <w:kern w:val="0"/>
          <w:lang w:eastAsia="en-GB"/>
          <w14:ligatures w14:val="none"/>
        </w:rPr>
      </w:pPr>
      <w:r w:rsidRPr="00017AD0">
        <w:rPr>
          <w:rFonts w:ascii="Arial" w:eastAsia="Times New Roman" w:hAnsi="Arial" w:cs="Arial"/>
          <w:kern w:val="0"/>
          <w:lang w:eastAsia="en-GB"/>
          <w14:ligatures w14:val="none"/>
        </w:rPr>
        <w:t>Further component requirements of Healthy Weight Service for individuals at a minimum should include: </w:t>
      </w:r>
    </w:p>
    <w:p w:rsidR="00017AD0" w:rsidRPr="00017AD0" w:rsidP="00017AD0" w14:paraId="1A378D1A" w14:textId="77777777">
      <w:pPr>
        <w:spacing w:after="0" w:line="240" w:lineRule="auto"/>
        <w:textAlignment w:val="baseline"/>
        <w:rPr>
          <w:rFonts w:ascii="Arial" w:eastAsia="Times New Roman" w:hAnsi="Arial" w:cs="Arial"/>
          <w:kern w:val="0"/>
          <w:lang w:eastAsia="en-GB"/>
          <w14:ligatures w14:val="none"/>
        </w:rPr>
      </w:pPr>
    </w:p>
    <w:p w:rsidR="00017AD0" w:rsidRPr="00017AD0" w:rsidP="00017AD0" w14:paraId="602CDE82" w14:textId="77777777">
      <w:pPr>
        <w:numPr>
          <w:ilvl w:val="0"/>
          <w:numId w:val="2"/>
        </w:numPr>
        <w:spacing w:after="0" w:line="240" w:lineRule="auto"/>
        <w:textAlignment w:val="baseline"/>
        <w:rPr>
          <w:rFonts w:ascii="Arial" w:eastAsia="Times New Roman" w:hAnsi="Arial" w:cs="Arial"/>
          <w:kern w:val="0"/>
          <w:lang w:eastAsia="en-GB"/>
          <w14:ligatures w14:val="none"/>
        </w:rPr>
      </w:pPr>
      <w:r w:rsidRPr="00017AD0">
        <w:rPr>
          <w:rFonts w:ascii="Arial" w:eastAsia="Times New Roman" w:hAnsi="Arial" w:cs="Arial"/>
          <w:kern w:val="0"/>
          <w:lang w:eastAsia="en-GB"/>
          <w14:ligatures w14:val="none"/>
        </w:rPr>
        <w:t>A single point of assessment for all eligible individuals, whether self-referral or via health professionals.</w:t>
      </w:r>
    </w:p>
    <w:p w:rsidR="00017AD0" w:rsidRPr="00017AD0" w:rsidP="00017AD0" w14:paraId="346106AE" w14:textId="77777777">
      <w:pPr>
        <w:numPr>
          <w:ilvl w:val="0"/>
          <w:numId w:val="2"/>
        </w:numPr>
        <w:spacing w:after="0" w:line="240" w:lineRule="auto"/>
        <w:textAlignment w:val="baseline"/>
        <w:rPr>
          <w:rFonts w:ascii="Arial" w:eastAsia="Times New Roman" w:hAnsi="Arial" w:cs="Arial"/>
          <w:kern w:val="0"/>
          <w:lang w:eastAsia="en-GB"/>
          <w14:ligatures w14:val="none"/>
        </w:rPr>
      </w:pPr>
      <w:r w:rsidRPr="00017AD0">
        <w:rPr>
          <w:rFonts w:ascii="Arial" w:eastAsia="Times New Roman" w:hAnsi="Arial" w:cs="Arial"/>
          <w:kern w:val="0"/>
          <w:lang w:eastAsia="en-GB"/>
          <w14:ligatures w14:val="none"/>
        </w:rPr>
        <w:t>Adult weight management/healthy weight interventions that are evidence based and support healthy nutritionally balanced diets and healthier lifestyles. </w:t>
      </w:r>
    </w:p>
    <w:p w:rsidR="00017AD0" w:rsidRPr="00017AD0" w:rsidP="00017AD0" w14:paraId="094A18CE" w14:textId="77777777">
      <w:pPr>
        <w:numPr>
          <w:ilvl w:val="0"/>
          <w:numId w:val="2"/>
        </w:numPr>
        <w:spacing w:after="0" w:line="240" w:lineRule="auto"/>
        <w:textAlignment w:val="baseline"/>
        <w:rPr>
          <w:rFonts w:ascii="Arial" w:eastAsia="Times New Roman" w:hAnsi="Arial" w:cs="Arial"/>
          <w:kern w:val="0"/>
          <w:lang w:eastAsia="en-GB"/>
          <w14:ligatures w14:val="none"/>
        </w:rPr>
      </w:pPr>
      <w:r w:rsidRPr="00017AD0">
        <w:rPr>
          <w:rFonts w:ascii="Arial" w:eastAsia="Times New Roman" w:hAnsi="Arial" w:cs="Arial"/>
          <w:kern w:val="0"/>
          <w:lang w:eastAsia="en-GB"/>
          <w14:ligatures w14:val="none"/>
        </w:rPr>
        <w:t>A family intervention based on the piloted programme known as PASTA (Play and skills at Teatime Activities) which will support healthy behaviours focusing on being active as a family, cooking healthy meals, playing out and reducing sedentary behaviour. </w:t>
      </w:r>
    </w:p>
    <w:p w:rsidR="00017AD0" w:rsidRPr="00017AD0" w:rsidP="00017AD0" w14:paraId="7AA65745" w14:textId="77777777">
      <w:pPr>
        <w:numPr>
          <w:ilvl w:val="0"/>
          <w:numId w:val="2"/>
        </w:numPr>
        <w:spacing w:after="0" w:line="240" w:lineRule="auto"/>
        <w:textAlignment w:val="baseline"/>
        <w:rPr>
          <w:rFonts w:ascii="Arial" w:eastAsia="Times New Roman" w:hAnsi="Arial" w:cs="Arial"/>
          <w:kern w:val="0"/>
          <w:lang w:eastAsia="en-GB"/>
          <w14:ligatures w14:val="none"/>
        </w:rPr>
      </w:pPr>
      <w:r w:rsidRPr="00017AD0">
        <w:rPr>
          <w:rFonts w:ascii="Arial" w:eastAsia="Times New Roman" w:hAnsi="Arial" w:cs="Arial"/>
          <w:kern w:val="0"/>
          <w:lang w:eastAsia="en-GB"/>
          <w14:ligatures w14:val="none"/>
        </w:rPr>
        <w:t>Provide programmes embedded in the principles of and delivery methods that support behaviour change. </w:t>
      </w:r>
    </w:p>
    <w:p w:rsidR="00017AD0" w:rsidRPr="00017AD0" w:rsidP="00017AD0" w14:paraId="5A6EFA5C" w14:textId="77777777">
      <w:pPr>
        <w:numPr>
          <w:ilvl w:val="0"/>
          <w:numId w:val="2"/>
        </w:numPr>
        <w:spacing w:after="0" w:line="240" w:lineRule="auto"/>
        <w:textAlignment w:val="baseline"/>
        <w:rPr>
          <w:rFonts w:ascii="Arial" w:eastAsia="Times New Roman" w:hAnsi="Arial" w:cs="Arial"/>
          <w:kern w:val="0"/>
          <w:lang w:eastAsia="en-GB"/>
          <w14:ligatures w14:val="none"/>
        </w:rPr>
      </w:pPr>
      <w:r w:rsidRPr="00017AD0">
        <w:rPr>
          <w:rFonts w:ascii="Arial" w:eastAsia="Times New Roman" w:hAnsi="Arial" w:cs="Arial"/>
          <w:kern w:val="0"/>
          <w:lang w:eastAsia="en-GB"/>
          <w14:ligatures w14:val="none"/>
        </w:rPr>
        <w:t>Advice and support to access appropriate physical activity opportunities and reduce sedentary behaviours. </w:t>
      </w:r>
    </w:p>
    <w:p w:rsidR="00017AD0" w:rsidRPr="00017AD0" w:rsidP="00017AD0" w14:paraId="6E8784D8" w14:textId="77777777">
      <w:pPr>
        <w:numPr>
          <w:ilvl w:val="0"/>
          <w:numId w:val="2"/>
        </w:numPr>
        <w:spacing w:after="0" w:line="240" w:lineRule="auto"/>
        <w:textAlignment w:val="baseline"/>
        <w:rPr>
          <w:rFonts w:ascii="Arial" w:eastAsia="Times New Roman" w:hAnsi="Arial" w:cs="Arial"/>
          <w:kern w:val="0"/>
          <w:lang w:eastAsia="en-GB"/>
          <w14:ligatures w14:val="none"/>
        </w:rPr>
      </w:pPr>
      <w:r w:rsidRPr="00017AD0">
        <w:rPr>
          <w:rFonts w:ascii="Arial" w:eastAsia="Times New Roman" w:hAnsi="Arial" w:cs="Arial"/>
          <w:kern w:val="0"/>
          <w:lang w:eastAsia="en-GB"/>
          <w14:ligatures w14:val="none"/>
        </w:rPr>
        <w:t>An integrated approach that offers support outside of own delivery, utilising a place-based approach that links with community assets. </w:t>
      </w:r>
    </w:p>
    <w:p w:rsidR="00017AD0" w:rsidRPr="00017AD0" w:rsidP="00017AD0" w14:paraId="6000421C" w14:textId="77777777">
      <w:pPr>
        <w:numPr>
          <w:ilvl w:val="0"/>
          <w:numId w:val="2"/>
        </w:numPr>
        <w:spacing w:after="0" w:line="240" w:lineRule="auto"/>
        <w:textAlignment w:val="baseline"/>
        <w:rPr>
          <w:rFonts w:ascii="Arial" w:eastAsia="Times New Roman" w:hAnsi="Arial" w:cs="Arial"/>
          <w:kern w:val="0"/>
          <w:lang w:eastAsia="en-GB"/>
          <w14:ligatures w14:val="none"/>
        </w:rPr>
      </w:pPr>
      <w:r w:rsidRPr="00017AD0">
        <w:rPr>
          <w:rFonts w:ascii="Arial" w:eastAsia="Times New Roman" w:hAnsi="Arial" w:cs="Arial"/>
          <w:kern w:val="0"/>
          <w:lang w:eastAsia="en-GB"/>
          <w14:ligatures w14:val="none"/>
        </w:rPr>
        <w:t>Maternal nutrition, healthy eating, and physical activity advice during pregnancy. </w:t>
      </w:r>
    </w:p>
    <w:p w:rsidR="00017AD0" w:rsidRPr="00017AD0" w:rsidP="00017AD0" w14:paraId="04F51EE4" w14:textId="77777777">
      <w:pPr>
        <w:numPr>
          <w:ilvl w:val="0"/>
          <w:numId w:val="2"/>
        </w:numPr>
        <w:spacing w:after="0" w:line="240" w:lineRule="auto"/>
        <w:textAlignment w:val="baseline"/>
        <w:rPr>
          <w:rFonts w:ascii="Arial" w:eastAsia="Times New Roman" w:hAnsi="Arial" w:cs="Arial"/>
          <w:kern w:val="0"/>
          <w:lang w:eastAsia="en-GB"/>
          <w14:ligatures w14:val="none"/>
        </w:rPr>
      </w:pPr>
      <w:r w:rsidRPr="00017AD0">
        <w:rPr>
          <w:rFonts w:ascii="Arial" w:eastAsia="Times New Roman" w:hAnsi="Arial" w:cs="Arial"/>
          <w:kern w:val="0"/>
          <w:lang w:eastAsia="en-GB"/>
          <w14:ligatures w14:val="none"/>
        </w:rPr>
        <w:t>Development of a network of place-based opportunities and encourage ongoing peer connection and support network. </w:t>
      </w:r>
    </w:p>
    <w:p w:rsidR="00017AD0" w:rsidRPr="00017AD0" w:rsidP="00017AD0" w14:paraId="4AAEC7D3" w14:textId="77777777">
      <w:pPr>
        <w:spacing w:after="0" w:line="240" w:lineRule="auto"/>
        <w:textAlignment w:val="baseline"/>
        <w:rPr>
          <w:rFonts w:ascii="Arial" w:eastAsia="Times New Roman" w:hAnsi="Arial" w:cs="Arial"/>
          <w:kern w:val="0"/>
          <w:lang w:eastAsia="en-GB"/>
          <w14:ligatures w14:val="none"/>
        </w:rPr>
      </w:pPr>
    </w:p>
    <w:p w:rsidR="00017AD0" w:rsidRPr="00017AD0" w:rsidP="00017AD0" w14:paraId="2E34CFEE" w14:textId="77777777">
      <w:pPr>
        <w:numPr>
          <w:ilvl w:val="0"/>
          <w:numId w:val="1"/>
        </w:numPr>
        <w:spacing w:after="0" w:line="240" w:lineRule="auto"/>
        <w:textAlignment w:val="baseline"/>
        <w:rPr>
          <w:rFonts w:ascii="Arial" w:eastAsia="Times New Roman" w:hAnsi="Arial" w:cs="Arial"/>
          <w:kern w:val="0"/>
          <w:lang w:eastAsia="en-GB"/>
          <w14:ligatures w14:val="none"/>
        </w:rPr>
      </w:pPr>
      <w:r w:rsidRPr="00017AD0">
        <w:rPr>
          <w:rFonts w:ascii="Arial" w:eastAsia="Times New Roman" w:hAnsi="Arial" w:cs="Arial"/>
          <w:kern w:val="0"/>
          <w:lang w:eastAsia="en-GB"/>
          <w14:ligatures w14:val="none"/>
        </w:rPr>
        <w:t>South Ribble Borough Council will work with Lancashire County Council to develop all elements of the service and be responsive to local population health needs and diversity and will contribute to reducing health inequalities through treatment and prevention.  The Healthy Weight service must offer options to Service Users throughout service delivery but particularly on exit of the programme to support ongoing/long-term behaviour change. </w:t>
      </w:r>
    </w:p>
    <w:p w:rsidR="00017AD0" w:rsidRPr="00017AD0" w:rsidP="00017AD0" w14:paraId="3B19B4FA" w14:textId="77777777">
      <w:pPr>
        <w:spacing w:after="0" w:line="240" w:lineRule="auto"/>
        <w:ind w:left="360"/>
        <w:textAlignment w:val="baseline"/>
        <w:rPr>
          <w:rFonts w:ascii="Arial" w:eastAsia="Times New Roman" w:hAnsi="Arial" w:cs="Arial"/>
          <w:kern w:val="0"/>
          <w:lang w:eastAsia="en-GB"/>
          <w14:ligatures w14:val="none"/>
        </w:rPr>
      </w:pPr>
    </w:p>
    <w:p w:rsidR="00017AD0" w:rsidRPr="00017AD0" w:rsidP="00017AD0" w14:paraId="6440BAA7" w14:textId="77777777">
      <w:pPr>
        <w:numPr>
          <w:ilvl w:val="0"/>
          <w:numId w:val="1"/>
        </w:numPr>
        <w:spacing w:after="0" w:line="240" w:lineRule="auto"/>
        <w:textAlignment w:val="baseline"/>
        <w:rPr>
          <w:rFonts w:ascii="Arial" w:eastAsia="Times New Roman" w:hAnsi="Arial" w:cs="Arial"/>
          <w:kern w:val="0"/>
          <w:lang w:eastAsia="en-GB"/>
          <w14:ligatures w14:val="none"/>
        </w:rPr>
      </w:pPr>
      <w:r w:rsidRPr="00017AD0">
        <w:rPr>
          <w:rFonts w:ascii="Arial" w:eastAsia="Times New Roman" w:hAnsi="Arial" w:cs="Arial"/>
          <w:kern w:val="0"/>
          <w:lang w:eastAsia="en-GB"/>
          <w14:ligatures w14:val="none"/>
        </w:rPr>
        <w:t>The interventions and pathways in place will be fully explained to Service Users, and options will be offered where appropriate for the Service User to make an informed choice.  The Districts/Provider(s) will signpost and refer Service Users for continued community and peer support.</w:t>
      </w:r>
    </w:p>
    <w:p w:rsidR="00017AD0" w:rsidRPr="00017AD0" w:rsidP="00017AD0" w14:paraId="22457EB9" w14:textId="77777777">
      <w:pPr>
        <w:spacing w:after="0" w:line="240" w:lineRule="auto"/>
        <w:textAlignment w:val="baseline"/>
        <w:rPr>
          <w:rFonts w:ascii="Arial" w:eastAsia="Times New Roman" w:hAnsi="Arial" w:cs="Arial"/>
          <w:kern w:val="0"/>
          <w:lang w:eastAsia="en-GB"/>
          <w14:ligatures w14:val="none"/>
        </w:rPr>
      </w:pPr>
    </w:p>
    <w:p w:rsidR="00017AD0" w:rsidRPr="00017AD0" w:rsidP="00017AD0" w14:paraId="5F1B41D1" w14:textId="77777777">
      <w:pPr>
        <w:numPr>
          <w:ilvl w:val="0"/>
          <w:numId w:val="1"/>
        </w:numPr>
        <w:spacing w:after="0" w:line="240" w:lineRule="auto"/>
        <w:textAlignment w:val="baseline"/>
        <w:rPr>
          <w:rFonts w:ascii="Arial" w:eastAsia="Times New Roman" w:hAnsi="Arial" w:cs="Arial"/>
          <w:kern w:val="0"/>
          <w:lang w:eastAsia="en-GB"/>
          <w14:ligatures w14:val="none"/>
        </w:rPr>
      </w:pPr>
      <w:r w:rsidRPr="00017AD0">
        <w:rPr>
          <w:rFonts w:ascii="Arial" w:eastAsia="Times New Roman" w:hAnsi="Arial" w:cs="Arial"/>
          <w:kern w:val="0"/>
          <w:lang w:eastAsia="en-GB"/>
          <w14:ligatures w14:val="none"/>
        </w:rPr>
        <w:t>Service Users family/carers/supporting others will be engaged in their healthy weight journey to improve their wellbeing, by discussing goals and agreeing a co-produced plan for support, where appropriate.</w:t>
      </w:r>
    </w:p>
    <w:p w:rsidR="00017AD0" w:rsidRPr="00017AD0" w:rsidP="00017AD0" w14:paraId="33B8DB20" w14:textId="77777777">
      <w:pPr>
        <w:spacing w:after="0" w:line="240" w:lineRule="auto"/>
        <w:textAlignment w:val="baseline"/>
        <w:rPr>
          <w:rFonts w:ascii="Arial" w:eastAsia="Times New Roman" w:hAnsi="Arial" w:cs="Arial"/>
          <w:kern w:val="0"/>
          <w:lang w:eastAsia="en-GB"/>
          <w14:ligatures w14:val="none"/>
        </w:rPr>
      </w:pPr>
    </w:p>
    <w:p w:rsidR="00017AD0" w:rsidRPr="00017AD0" w:rsidP="00017AD0" w14:paraId="55BB1930" w14:textId="77777777">
      <w:pPr>
        <w:numPr>
          <w:ilvl w:val="0"/>
          <w:numId w:val="1"/>
        </w:numPr>
        <w:spacing w:after="0" w:line="240" w:lineRule="auto"/>
        <w:textAlignment w:val="baseline"/>
        <w:rPr>
          <w:rFonts w:ascii="Arial" w:eastAsia="Times New Roman" w:hAnsi="Arial" w:cs="Arial"/>
          <w:kern w:val="0"/>
          <w:lang w:eastAsia="en-GB"/>
          <w14:ligatures w14:val="none"/>
        </w:rPr>
      </w:pPr>
      <w:r w:rsidRPr="00017AD0">
        <w:rPr>
          <w:rFonts w:ascii="Arial" w:eastAsia="Times New Roman" w:hAnsi="Arial" w:cs="Arial"/>
          <w:kern w:val="0"/>
          <w:lang w:eastAsia="en-GB"/>
          <w14:ligatures w14:val="none"/>
        </w:rPr>
        <w:t>Making Every Contact Count (MECC) should be integrated within service provision to ensure families are signposted to further ongoing support if required.</w:t>
      </w:r>
    </w:p>
    <w:p w:rsidR="00017AD0" w:rsidRPr="00017AD0" w:rsidP="00017AD0" w14:paraId="05C239FB" w14:textId="77777777">
      <w:pPr>
        <w:spacing w:after="0" w:line="240" w:lineRule="auto"/>
        <w:ind w:left="720"/>
        <w:contextualSpacing/>
        <w:rPr>
          <w:rFonts w:ascii="Arial" w:eastAsia="Calibri" w:hAnsi="Arial" w:cs="Arial"/>
          <w:kern w:val="0"/>
          <w14:ligatures w14:val="none"/>
        </w:rPr>
      </w:pPr>
    </w:p>
    <w:p w:rsidR="00017AD0" w:rsidRPr="00017AD0" w:rsidP="00017AD0" w14:paraId="0737091C" w14:textId="77777777">
      <w:pPr>
        <w:spacing w:after="0" w:line="240" w:lineRule="auto"/>
        <w:rPr>
          <w:rFonts w:ascii="Arial" w:eastAsia="Calibri" w:hAnsi="Arial" w:cs="Calibri"/>
          <w:b/>
          <w:bCs/>
          <w:kern w:val="0"/>
          <w14:ligatures w14:val="none"/>
        </w:rPr>
      </w:pPr>
    </w:p>
    <w:p w:rsidR="00017AD0" w:rsidP="00017AD0" w14:paraId="3D6037E8" w14:textId="77777777">
      <w:pPr>
        <w:spacing w:after="0" w:line="240" w:lineRule="auto"/>
        <w:ind w:left="-993"/>
        <w:rPr>
          <w:rFonts w:ascii="Arial" w:eastAsia="Calibri" w:hAnsi="Arial" w:cs="Calibri"/>
          <w:b/>
          <w:bCs/>
          <w:kern w:val="0"/>
          <w14:ligatures w14:val="none"/>
        </w:rPr>
      </w:pPr>
    </w:p>
    <w:p w:rsidR="00017AD0" w:rsidRPr="00017AD0" w:rsidP="00017AD0" w14:paraId="6565301E" w14:textId="2F4D9560">
      <w:pPr>
        <w:spacing w:after="0" w:line="240" w:lineRule="auto"/>
        <w:ind w:left="-993"/>
        <w:rPr>
          <w:rFonts w:ascii="Arial" w:eastAsia="Calibri" w:hAnsi="Arial" w:cs="Calibri"/>
          <w:b/>
          <w:bCs/>
          <w:kern w:val="0"/>
          <w14:ligatures w14:val="none"/>
        </w:rPr>
      </w:pPr>
      <w:r w:rsidRPr="00017AD0">
        <w:rPr>
          <w:rFonts w:ascii="Arial" w:eastAsia="Calibri" w:hAnsi="Arial" w:cs="Calibri"/>
          <w:b/>
          <w:bCs/>
          <w:kern w:val="0"/>
          <w14:ligatures w14:val="none"/>
        </w:rPr>
        <w:t>Population Need</w:t>
      </w:r>
    </w:p>
    <w:tbl>
      <w:tblPr>
        <w:tblpPr w:leftFromText="180" w:rightFromText="180" w:vertAnchor="text" w:horzAnchor="page" w:tblpX="422" w:tblpY="166"/>
        <w:tblW w:w="11182" w:type="dxa"/>
        <w:tblLayout w:type="fixed"/>
        <w:tblLook w:val="04A0"/>
      </w:tblPr>
      <w:tblGrid>
        <w:gridCol w:w="1439"/>
        <w:gridCol w:w="1400"/>
        <w:gridCol w:w="1409"/>
        <w:gridCol w:w="1391"/>
        <w:gridCol w:w="1360"/>
        <w:gridCol w:w="1378"/>
        <w:gridCol w:w="1378"/>
        <w:gridCol w:w="1427"/>
      </w:tblGrid>
      <w:tr w14:paraId="394F86BF" w14:textId="77777777" w:rsidTr="005F3867">
        <w:tblPrEx>
          <w:tblW w:w="11182" w:type="dxa"/>
          <w:tblLayout w:type="fixed"/>
          <w:tblLook w:val="04A0"/>
        </w:tblPrEx>
        <w:trPr>
          <w:trHeight w:val="1645"/>
        </w:trPr>
        <w:tc>
          <w:tcPr>
            <w:tcW w:w="1439" w:type="dxa"/>
            <w:tcBorders>
              <w:top w:val="single" w:sz="4" w:space="0" w:color="auto"/>
              <w:left w:val="single" w:sz="4" w:space="0" w:color="auto"/>
              <w:bottom w:val="single" w:sz="4" w:space="0" w:color="auto"/>
              <w:right w:val="single" w:sz="4" w:space="0" w:color="auto"/>
            </w:tcBorders>
            <w:shd w:val="clear" w:color="000000" w:fill="D9E1F2"/>
            <w:vAlign w:val="bottom"/>
            <w:hideMark/>
          </w:tcPr>
          <w:p w:rsidR="00017AD0" w:rsidRPr="00017AD0" w:rsidP="00017AD0" w14:paraId="75F3CA88" w14:textId="77777777">
            <w:pPr>
              <w:spacing w:after="0" w:line="240" w:lineRule="auto"/>
              <w:rPr>
                <w:rFonts w:ascii="Arial" w:eastAsia="Times New Roman" w:hAnsi="Arial" w:cs="Arial"/>
                <w:b/>
                <w:bCs/>
                <w:color w:val="000000"/>
                <w:kern w:val="0"/>
                <w:lang w:eastAsia="en-GB"/>
                <w14:ligatures w14:val="none"/>
              </w:rPr>
            </w:pPr>
            <w:r w:rsidRPr="00017AD0">
              <w:rPr>
                <w:rFonts w:ascii="Arial" w:eastAsia="Times New Roman" w:hAnsi="Arial" w:cs="Arial"/>
                <w:b/>
                <w:bCs/>
                <w:color w:val="000000"/>
                <w:kern w:val="0"/>
                <w:lang w:eastAsia="en-GB"/>
                <w14:ligatures w14:val="none"/>
              </w:rPr>
              <w:t>District</w:t>
            </w:r>
          </w:p>
        </w:tc>
        <w:tc>
          <w:tcPr>
            <w:tcW w:w="1400" w:type="dxa"/>
            <w:tcBorders>
              <w:top w:val="single" w:sz="4" w:space="0" w:color="auto"/>
              <w:left w:val="nil"/>
              <w:bottom w:val="single" w:sz="4" w:space="0" w:color="auto"/>
              <w:right w:val="single" w:sz="4" w:space="0" w:color="auto"/>
            </w:tcBorders>
            <w:shd w:val="clear" w:color="000000" w:fill="D9E1F2"/>
            <w:vAlign w:val="bottom"/>
            <w:hideMark/>
          </w:tcPr>
          <w:p w:rsidR="00017AD0" w:rsidRPr="00017AD0" w:rsidP="00017AD0" w14:paraId="24ADC93B" w14:textId="77777777">
            <w:pPr>
              <w:spacing w:after="0" w:line="240" w:lineRule="auto"/>
              <w:rPr>
                <w:rFonts w:ascii="Arial" w:eastAsia="Times New Roman" w:hAnsi="Arial" w:cs="Arial"/>
                <w:b/>
                <w:bCs/>
                <w:color w:val="000000"/>
                <w:kern w:val="0"/>
                <w:lang w:eastAsia="en-GB"/>
                <w14:ligatures w14:val="none"/>
              </w:rPr>
            </w:pPr>
            <w:r w:rsidRPr="00017AD0">
              <w:rPr>
                <w:rFonts w:ascii="Arial" w:eastAsia="Times New Roman" w:hAnsi="Arial" w:cs="Arial"/>
                <w:b/>
                <w:bCs/>
                <w:color w:val="000000"/>
                <w:kern w:val="0"/>
                <w:lang w:eastAsia="en-GB"/>
                <w14:ligatures w14:val="none"/>
              </w:rPr>
              <w:t>Population aged 5+ years (2021) (count)</w:t>
            </w:r>
          </w:p>
        </w:tc>
        <w:tc>
          <w:tcPr>
            <w:tcW w:w="1409" w:type="dxa"/>
            <w:tcBorders>
              <w:top w:val="single" w:sz="4" w:space="0" w:color="auto"/>
              <w:left w:val="nil"/>
              <w:bottom w:val="single" w:sz="4" w:space="0" w:color="auto"/>
              <w:right w:val="single" w:sz="4" w:space="0" w:color="auto"/>
            </w:tcBorders>
            <w:shd w:val="clear" w:color="000000" w:fill="D9E1F2"/>
            <w:vAlign w:val="bottom"/>
            <w:hideMark/>
          </w:tcPr>
          <w:p w:rsidR="00017AD0" w:rsidRPr="00017AD0" w:rsidP="00017AD0" w14:paraId="3A0D9FCB" w14:textId="77777777">
            <w:pPr>
              <w:spacing w:after="0" w:line="240" w:lineRule="auto"/>
              <w:rPr>
                <w:rFonts w:ascii="Arial" w:eastAsia="Times New Roman" w:hAnsi="Arial" w:cs="Arial"/>
                <w:b/>
                <w:bCs/>
                <w:color w:val="000000"/>
                <w:kern w:val="0"/>
                <w:lang w:eastAsia="en-GB"/>
                <w14:ligatures w14:val="none"/>
              </w:rPr>
            </w:pPr>
            <w:r w:rsidRPr="00017AD0">
              <w:rPr>
                <w:rFonts w:ascii="Arial" w:eastAsia="Times New Roman" w:hAnsi="Arial" w:cs="Arial"/>
                <w:b/>
                <w:bCs/>
                <w:color w:val="000000"/>
                <w:kern w:val="0"/>
                <w:lang w:eastAsia="en-GB"/>
                <w14:ligatures w14:val="none"/>
              </w:rPr>
              <w:t>Adults overweight or obese (2021/22) (%)</w:t>
            </w:r>
          </w:p>
        </w:tc>
        <w:tc>
          <w:tcPr>
            <w:tcW w:w="1391" w:type="dxa"/>
            <w:tcBorders>
              <w:top w:val="single" w:sz="4" w:space="0" w:color="auto"/>
              <w:left w:val="nil"/>
              <w:bottom w:val="single" w:sz="4" w:space="0" w:color="auto"/>
              <w:right w:val="single" w:sz="4" w:space="0" w:color="auto"/>
            </w:tcBorders>
            <w:shd w:val="clear" w:color="000000" w:fill="D9E1F2"/>
            <w:vAlign w:val="bottom"/>
            <w:hideMark/>
          </w:tcPr>
          <w:p w:rsidR="00017AD0" w:rsidRPr="00017AD0" w:rsidP="00017AD0" w14:paraId="37B813E6" w14:textId="77777777">
            <w:pPr>
              <w:spacing w:after="0" w:line="240" w:lineRule="auto"/>
              <w:rPr>
                <w:rFonts w:ascii="Arial" w:eastAsia="Times New Roman" w:hAnsi="Arial" w:cs="Arial"/>
                <w:b/>
                <w:bCs/>
                <w:color w:val="000000"/>
                <w:kern w:val="0"/>
                <w:lang w:eastAsia="en-GB"/>
                <w14:ligatures w14:val="none"/>
              </w:rPr>
            </w:pPr>
            <w:r w:rsidRPr="00017AD0">
              <w:rPr>
                <w:rFonts w:ascii="Arial" w:eastAsia="Times New Roman" w:hAnsi="Arial" w:cs="Arial"/>
                <w:b/>
                <w:bCs/>
                <w:color w:val="000000"/>
                <w:kern w:val="0"/>
                <w:lang w:eastAsia="en-GB"/>
                <w14:ligatures w14:val="none"/>
              </w:rPr>
              <w:t>Population aged 4-5 (2021) (count)</w:t>
            </w:r>
          </w:p>
        </w:tc>
        <w:tc>
          <w:tcPr>
            <w:tcW w:w="1360" w:type="dxa"/>
            <w:tcBorders>
              <w:top w:val="single" w:sz="4" w:space="0" w:color="auto"/>
              <w:left w:val="nil"/>
              <w:bottom w:val="single" w:sz="4" w:space="0" w:color="auto"/>
              <w:right w:val="single" w:sz="4" w:space="0" w:color="auto"/>
            </w:tcBorders>
            <w:shd w:val="clear" w:color="000000" w:fill="D9E1F2"/>
            <w:vAlign w:val="bottom"/>
            <w:hideMark/>
          </w:tcPr>
          <w:p w:rsidR="00017AD0" w:rsidRPr="00017AD0" w:rsidP="00017AD0" w14:paraId="2BE040A3" w14:textId="77777777">
            <w:pPr>
              <w:spacing w:after="0" w:line="240" w:lineRule="auto"/>
              <w:rPr>
                <w:rFonts w:ascii="Arial" w:eastAsia="Times New Roman" w:hAnsi="Arial" w:cs="Arial"/>
                <w:b/>
                <w:bCs/>
                <w:color w:val="000000"/>
                <w:kern w:val="0"/>
                <w:lang w:eastAsia="en-GB"/>
                <w14:ligatures w14:val="none"/>
              </w:rPr>
            </w:pPr>
            <w:r w:rsidRPr="00017AD0">
              <w:rPr>
                <w:rFonts w:ascii="Arial" w:eastAsia="Times New Roman" w:hAnsi="Arial" w:cs="Arial"/>
                <w:b/>
                <w:bCs/>
                <w:color w:val="000000"/>
                <w:kern w:val="0"/>
                <w:lang w:eastAsia="en-GB"/>
                <w14:ligatures w14:val="none"/>
              </w:rPr>
              <w:t>Population aged 10-11 (2021) (count)</w:t>
            </w:r>
          </w:p>
        </w:tc>
        <w:tc>
          <w:tcPr>
            <w:tcW w:w="1378" w:type="dxa"/>
            <w:tcBorders>
              <w:top w:val="single" w:sz="4" w:space="0" w:color="auto"/>
              <w:left w:val="nil"/>
              <w:bottom w:val="single" w:sz="4" w:space="0" w:color="auto"/>
              <w:right w:val="single" w:sz="4" w:space="0" w:color="auto"/>
            </w:tcBorders>
            <w:shd w:val="clear" w:color="000000" w:fill="D9E1F2"/>
            <w:vAlign w:val="bottom"/>
            <w:hideMark/>
          </w:tcPr>
          <w:p w:rsidR="00017AD0" w:rsidRPr="00017AD0" w:rsidP="00017AD0" w14:paraId="551C7E23" w14:textId="77777777">
            <w:pPr>
              <w:spacing w:after="0" w:line="240" w:lineRule="auto"/>
              <w:rPr>
                <w:rFonts w:ascii="Arial" w:eastAsia="Times New Roman" w:hAnsi="Arial" w:cs="Arial"/>
                <w:b/>
                <w:bCs/>
                <w:color w:val="000000"/>
                <w:kern w:val="0"/>
                <w:lang w:eastAsia="en-GB"/>
                <w14:ligatures w14:val="none"/>
              </w:rPr>
            </w:pPr>
            <w:r w:rsidRPr="00017AD0">
              <w:rPr>
                <w:rFonts w:ascii="Arial" w:eastAsia="Times New Roman" w:hAnsi="Arial" w:cs="Arial"/>
                <w:b/>
                <w:bCs/>
                <w:color w:val="000000"/>
                <w:kern w:val="0"/>
                <w:lang w:eastAsia="en-GB"/>
                <w14:ligatures w14:val="none"/>
              </w:rPr>
              <w:t>Reception: Prevalence of overweight (including obesity) (NCMP 2021/22) (%)</w:t>
            </w:r>
          </w:p>
        </w:tc>
        <w:tc>
          <w:tcPr>
            <w:tcW w:w="1378" w:type="dxa"/>
            <w:tcBorders>
              <w:top w:val="single" w:sz="4" w:space="0" w:color="auto"/>
              <w:left w:val="nil"/>
              <w:bottom w:val="single" w:sz="4" w:space="0" w:color="auto"/>
              <w:right w:val="single" w:sz="4" w:space="0" w:color="auto"/>
            </w:tcBorders>
            <w:shd w:val="clear" w:color="000000" w:fill="D9E1F2"/>
            <w:vAlign w:val="bottom"/>
            <w:hideMark/>
          </w:tcPr>
          <w:p w:rsidR="00017AD0" w:rsidRPr="00017AD0" w:rsidP="00017AD0" w14:paraId="411FE526" w14:textId="77777777">
            <w:pPr>
              <w:spacing w:after="0" w:line="240" w:lineRule="auto"/>
              <w:rPr>
                <w:rFonts w:ascii="Arial" w:eastAsia="Times New Roman" w:hAnsi="Arial" w:cs="Arial"/>
                <w:b/>
                <w:bCs/>
                <w:color w:val="000000"/>
                <w:kern w:val="0"/>
                <w:lang w:eastAsia="en-GB"/>
                <w14:ligatures w14:val="none"/>
              </w:rPr>
            </w:pPr>
            <w:r w:rsidRPr="00017AD0">
              <w:rPr>
                <w:rFonts w:ascii="Arial" w:eastAsia="Times New Roman" w:hAnsi="Arial" w:cs="Arial"/>
                <w:b/>
                <w:bCs/>
                <w:color w:val="000000"/>
                <w:kern w:val="0"/>
                <w:lang w:eastAsia="en-GB"/>
                <w14:ligatures w14:val="none"/>
              </w:rPr>
              <w:t>Year 6: Prevalence of overweight (including obesity) (NCMP 2021/22) (%)</w:t>
            </w:r>
          </w:p>
        </w:tc>
        <w:tc>
          <w:tcPr>
            <w:tcW w:w="1427" w:type="dxa"/>
            <w:tcBorders>
              <w:top w:val="single" w:sz="4" w:space="0" w:color="auto"/>
              <w:left w:val="nil"/>
              <w:bottom w:val="single" w:sz="4" w:space="0" w:color="auto"/>
              <w:right w:val="single" w:sz="4" w:space="0" w:color="auto"/>
            </w:tcBorders>
            <w:shd w:val="clear" w:color="000000" w:fill="D9E1F2"/>
            <w:vAlign w:val="bottom"/>
            <w:hideMark/>
          </w:tcPr>
          <w:p w:rsidR="00017AD0" w:rsidRPr="00017AD0" w:rsidP="00017AD0" w14:paraId="7FA6B3E0" w14:textId="77777777">
            <w:pPr>
              <w:spacing w:after="0" w:line="240" w:lineRule="auto"/>
              <w:rPr>
                <w:rFonts w:ascii="Arial" w:eastAsia="Times New Roman" w:hAnsi="Arial" w:cs="Arial"/>
                <w:b/>
                <w:bCs/>
                <w:color w:val="000000"/>
                <w:kern w:val="0"/>
                <w:lang w:eastAsia="en-GB"/>
                <w14:ligatures w14:val="none"/>
              </w:rPr>
            </w:pPr>
            <w:r w:rsidRPr="00017AD0">
              <w:rPr>
                <w:rFonts w:ascii="Arial" w:eastAsia="Times New Roman" w:hAnsi="Arial" w:cs="Arial"/>
                <w:b/>
                <w:bCs/>
                <w:color w:val="000000"/>
                <w:kern w:val="0"/>
                <w:lang w:eastAsia="en-GB"/>
                <w14:ligatures w14:val="none"/>
              </w:rPr>
              <w:t>Deprivation (IMD) score 2019 (score)</w:t>
            </w:r>
          </w:p>
        </w:tc>
      </w:tr>
      <w:tr w14:paraId="1FF48D0F" w14:textId="77777777" w:rsidTr="005F3867">
        <w:tblPrEx>
          <w:tblW w:w="11182" w:type="dxa"/>
          <w:tblLayout w:type="fixed"/>
          <w:tblLook w:val="04A0"/>
        </w:tblPrEx>
        <w:trPr>
          <w:trHeight w:val="28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017AD0" w:rsidRPr="00017AD0" w:rsidP="00017AD0" w14:paraId="3AF1164B"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Burnley</w:t>
            </w:r>
          </w:p>
        </w:tc>
        <w:tc>
          <w:tcPr>
            <w:tcW w:w="140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4DF10AF8"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88,886 </w:t>
            </w:r>
          </w:p>
        </w:tc>
        <w:tc>
          <w:tcPr>
            <w:tcW w:w="1409"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333EB020"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73.4</w:t>
            </w:r>
          </w:p>
        </w:tc>
        <w:tc>
          <w:tcPr>
            <w:tcW w:w="1391"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06F781E9"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2,481 </w:t>
            </w:r>
          </w:p>
        </w:tc>
        <w:tc>
          <w:tcPr>
            <w:tcW w:w="136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603F89A8"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2,505 </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0090CCD9"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25.4</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4E0F5A00"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42.6</w:t>
            </w:r>
          </w:p>
        </w:tc>
        <w:tc>
          <w:tcPr>
            <w:tcW w:w="1427"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3DFCA28B"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37.8</w:t>
            </w:r>
          </w:p>
        </w:tc>
      </w:tr>
      <w:tr w14:paraId="3F3CD4CC" w14:textId="77777777" w:rsidTr="005F3867">
        <w:tblPrEx>
          <w:tblW w:w="11182" w:type="dxa"/>
          <w:tblLayout w:type="fixed"/>
          <w:tblLook w:val="04A0"/>
        </w:tblPrEx>
        <w:trPr>
          <w:trHeight w:val="28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017AD0" w:rsidRPr="00017AD0" w:rsidP="00017AD0" w14:paraId="03D434C5"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Chorley </w:t>
            </w:r>
          </w:p>
        </w:tc>
        <w:tc>
          <w:tcPr>
            <w:tcW w:w="140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7EF92581"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111,670 </w:t>
            </w:r>
          </w:p>
        </w:tc>
        <w:tc>
          <w:tcPr>
            <w:tcW w:w="1409"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3720D20E"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61.5</w:t>
            </w:r>
          </w:p>
        </w:tc>
        <w:tc>
          <w:tcPr>
            <w:tcW w:w="1391"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0127373C"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2,762 </w:t>
            </w:r>
          </w:p>
        </w:tc>
        <w:tc>
          <w:tcPr>
            <w:tcW w:w="136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587EAB99"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2,860 </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0E89EC45"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22.0</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5C39D048"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34.2</w:t>
            </w:r>
          </w:p>
        </w:tc>
        <w:tc>
          <w:tcPr>
            <w:tcW w:w="1427"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30F8435B"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16.9</w:t>
            </w:r>
          </w:p>
        </w:tc>
      </w:tr>
      <w:tr w14:paraId="1851F1B0" w14:textId="77777777" w:rsidTr="005F3867">
        <w:tblPrEx>
          <w:tblW w:w="11182" w:type="dxa"/>
          <w:tblLayout w:type="fixed"/>
          <w:tblLook w:val="04A0"/>
        </w:tblPrEx>
        <w:trPr>
          <w:trHeight w:val="28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017AD0" w:rsidRPr="00017AD0" w:rsidP="00017AD0" w14:paraId="1BBC6EAD"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Fylde</w:t>
            </w:r>
          </w:p>
        </w:tc>
        <w:tc>
          <w:tcPr>
            <w:tcW w:w="140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26EEB126"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78,064 </w:t>
            </w:r>
          </w:p>
        </w:tc>
        <w:tc>
          <w:tcPr>
            <w:tcW w:w="1409"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2E0ED187"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62.5</w:t>
            </w:r>
          </w:p>
        </w:tc>
        <w:tc>
          <w:tcPr>
            <w:tcW w:w="1391"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0988EFE7"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1,426 </w:t>
            </w:r>
          </w:p>
        </w:tc>
        <w:tc>
          <w:tcPr>
            <w:tcW w:w="136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65682BCF"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1,619 </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68659B8F"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23.5</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1D0DA45A"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31.7</w:t>
            </w:r>
          </w:p>
        </w:tc>
        <w:tc>
          <w:tcPr>
            <w:tcW w:w="1427"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2F66DDA6"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15.9</w:t>
            </w:r>
          </w:p>
        </w:tc>
      </w:tr>
      <w:tr w14:paraId="5851BAF8" w14:textId="77777777" w:rsidTr="005F3867">
        <w:tblPrEx>
          <w:tblW w:w="11182" w:type="dxa"/>
          <w:tblLayout w:type="fixed"/>
          <w:tblLook w:val="04A0"/>
        </w:tblPrEx>
        <w:trPr>
          <w:trHeight w:val="28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017AD0" w:rsidRPr="00017AD0" w:rsidP="00017AD0" w14:paraId="1AB1B240"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Hyndburn</w:t>
            </w:r>
          </w:p>
        </w:tc>
        <w:tc>
          <w:tcPr>
            <w:tcW w:w="140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2E0FF567"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77,308 </w:t>
            </w:r>
          </w:p>
        </w:tc>
        <w:tc>
          <w:tcPr>
            <w:tcW w:w="1409"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35463414"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71.7</w:t>
            </w:r>
          </w:p>
        </w:tc>
        <w:tc>
          <w:tcPr>
            <w:tcW w:w="1391"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6148BDED"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2,006 </w:t>
            </w:r>
          </w:p>
        </w:tc>
        <w:tc>
          <w:tcPr>
            <w:tcW w:w="136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3EAB250F"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2,194 </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46B982DF"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24.6</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55DE775B"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42.4</w:t>
            </w:r>
          </w:p>
        </w:tc>
        <w:tc>
          <w:tcPr>
            <w:tcW w:w="1427"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5295CFCD"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34.3</w:t>
            </w:r>
          </w:p>
        </w:tc>
      </w:tr>
      <w:tr w14:paraId="4D26F322" w14:textId="77777777" w:rsidTr="005F3867">
        <w:tblPrEx>
          <w:tblW w:w="11182" w:type="dxa"/>
          <w:tblLayout w:type="fixed"/>
          <w:tblLook w:val="04A0"/>
        </w:tblPrEx>
        <w:trPr>
          <w:trHeight w:val="28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017AD0" w:rsidRPr="00017AD0" w:rsidP="00017AD0" w14:paraId="527EB195"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Lancaster</w:t>
            </w:r>
          </w:p>
        </w:tc>
        <w:tc>
          <w:tcPr>
            <w:tcW w:w="140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616F73C6"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136,192 </w:t>
            </w:r>
          </w:p>
        </w:tc>
        <w:tc>
          <w:tcPr>
            <w:tcW w:w="1409"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0BB95A2F"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60.7</w:t>
            </w:r>
          </w:p>
        </w:tc>
        <w:tc>
          <w:tcPr>
            <w:tcW w:w="1391"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60C57C16"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2,865 </w:t>
            </w:r>
          </w:p>
        </w:tc>
        <w:tc>
          <w:tcPr>
            <w:tcW w:w="136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13364EFB"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3,060 </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2580B7BF"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24.0</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5615D594"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36.6</w:t>
            </w:r>
          </w:p>
        </w:tc>
        <w:tc>
          <w:tcPr>
            <w:tcW w:w="1427"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1EAF7BA4"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24.2</w:t>
            </w:r>
          </w:p>
        </w:tc>
      </w:tr>
      <w:tr w14:paraId="40DAA2F9" w14:textId="77777777" w:rsidTr="005F3867">
        <w:tblPrEx>
          <w:tblW w:w="11182" w:type="dxa"/>
          <w:tblLayout w:type="fixed"/>
          <w:tblLook w:val="04A0"/>
        </w:tblPrEx>
        <w:trPr>
          <w:trHeight w:val="28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017AD0" w:rsidRPr="00017AD0" w:rsidP="00017AD0" w14:paraId="6A4A2DCD"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Pendle</w:t>
            </w:r>
          </w:p>
        </w:tc>
        <w:tc>
          <w:tcPr>
            <w:tcW w:w="140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3ACBF221"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89,805 </w:t>
            </w:r>
          </w:p>
        </w:tc>
        <w:tc>
          <w:tcPr>
            <w:tcW w:w="1409"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3D14C1F7"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67.6</w:t>
            </w:r>
          </w:p>
        </w:tc>
        <w:tc>
          <w:tcPr>
            <w:tcW w:w="1391"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606202BC"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2,621 </w:t>
            </w:r>
          </w:p>
        </w:tc>
        <w:tc>
          <w:tcPr>
            <w:tcW w:w="136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2B0FD69E"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2,752 </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19A92997"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24.2</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09AD568F"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40.1</w:t>
            </w:r>
          </w:p>
        </w:tc>
        <w:tc>
          <w:tcPr>
            <w:tcW w:w="1427"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59DE511D"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30.7</w:t>
            </w:r>
          </w:p>
        </w:tc>
      </w:tr>
      <w:tr w14:paraId="21D57D5F" w14:textId="77777777" w:rsidTr="005F3867">
        <w:tblPrEx>
          <w:tblW w:w="11182" w:type="dxa"/>
          <w:tblLayout w:type="fixed"/>
          <w:tblLook w:val="04A0"/>
        </w:tblPrEx>
        <w:trPr>
          <w:trHeight w:val="28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017AD0" w:rsidRPr="00017AD0" w:rsidP="00017AD0" w14:paraId="1EAAF157"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Preston</w:t>
            </w:r>
          </w:p>
        </w:tc>
        <w:tc>
          <w:tcPr>
            <w:tcW w:w="140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1EF96A01"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138,912 </w:t>
            </w:r>
          </w:p>
        </w:tc>
        <w:tc>
          <w:tcPr>
            <w:tcW w:w="1409"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61646235"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62.1</w:t>
            </w:r>
          </w:p>
        </w:tc>
        <w:tc>
          <w:tcPr>
            <w:tcW w:w="1391"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63186DC8"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3,772 </w:t>
            </w:r>
          </w:p>
        </w:tc>
        <w:tc>
          <w:tcPr>
            <w:tcW w:w="136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3B388C64"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3,786 </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036EA00A"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24.1</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45FE4C97"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37.4</w:t>
            </w:r>
          </w:p>
        </w:tc>
        <w:tc>
          <w:tcPr>
            <w:tcW w:w="1427"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47CD1618"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29.5</w:t>
            </w:r>
          </w:p>
        </w:tc>
      </w:tr>
      <w:tr w14:paraId="07A37689" w14:textId="77777777" w:rsidTr="005F3867">
        <w:tblPrEx>
          <w:tblW w:w="11182" w:type="dxa"/>
          <w:tblLayout w:type="fixed"/>
          <w:tblLook w:val="04A0"/>
        </w:tblPrEx>
        <w:trPr>
          <w:trHeight w:val="28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017AD0" w:rsidRPr="00017AD0" w:rsidP="00017AD0" w14:paraId="16377982"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Ribble Valley</w:t>
            </w:r>
          </w:p>
        </w:tc>
        <w:tc>
          <w:tcPr>
            <w:tcW w:w="140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693D3B74"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58,926 </w:t>
            </w:r>
          </w:p>
        </w:tc>
        <w:tc>
          <w:tcPr>
            <w:tcW w:w="1409"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6D1EB910"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66.7</w:t>
            </w:r>
          </w:p>
        </w:tc>
        <w:tc>
          <w:tcPr>
            <w:tcW w:w="1391"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4EAE988B"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1,121 </w:t>
            </w:r>
          </w:p>
        </w:tc>
        <w:tc>
          <w:tcPr>
            <w:tcW w:w="136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1B1EDE8C"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1,403 </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0A4C505E"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20.0</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2CB3DFC5"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33.9</w:t>
            </w:r>
          </w:p>
        </w:tc>
        <w:tc>
          <w:tcPr>
            <w:tcW w:w="1427"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0B9C5632"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10.6</w:t>
            </w:r>
          </w:p>
        </w:tc>
      </w:tr>
      <w:tr w14:paraId="4F851D62" w14:textId="77777777" w:rsidTr="005F3867">
        <w:tblPrEx>
          <w:tblW w:w="11182" w:type="dxa"/>
          <w:tblLayout w:type="fixed"/>
          <w:tblLook w:val="04A0"/>
        </w:tblPrEx>
        <w:trPr>
          <w:trHeight w:val="28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017AD0" w:rsidRPr="00017AD0" w:rsidP="00017AD0" w14:paraId="25072C5B"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Rossendale</w:t>
            </w:r>
          </w:p>
        </w:tc>
        <w:tc>
          <w:tcPr>
            <w:tcW w:w="140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1F3D5695"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67,091 </w:t>
            </w:r>
          </w:p>
        </w:tc>
        <w:tc>
          <w:tcPr>
            <w:tcW w:w="1409"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0F2F5C76"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63.3</w:t>
            </w:r>
          </w:p>
        </w:tc>
        <w:tc>
          <w:tcPr>
            <w:tcW w:w="1391"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26FAD58A"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1,673 </w:t>
            </w:r>
          </w:p>
        </w:tc>
        <w:tc>
          <w:tcPr>
            <w:tcW w:w="136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7FDECB39"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1,846 </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21273D79"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23.6</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796E16DB"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38.1</w:t>
            </w:r>
          </w:p>
        </w:tc>
        <w:tc>
          <w:tcPr>
            <w:tcW w:w="1427"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0F6FCFD7"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24.1</w:t>
            </w:r>
          </w:p>
        </w:tc>
      </w:tr>
      <w:tr w14:paraId="3BB0F3E6" w14:textId="77777777" w:rsidTr="005F3867">
        <w:tblPrEx>
          <w:tblW w:w="11182" w:type="dxa"/>
          <w:tblLayout w:type="fixed"/>
          <w:tblLook w:val="04A0"/>
        </w:tblPrEx>
        <w:trPr>
          <w:trHeight w:val="280"/>
        </w:trPr>
        <w:tc>
          <w:tcPr>
            <w:tcW w:w="1439" w:type="dxa"/>
            <w:tcBorders>
              <w:top w:val="nil"/>
              <w:left w:val="single" w:sz="4" w:space="0" w:color="auto"/>
              <w:bottom w:val="single" w:sz="4" w:space="0" w:color="auto"/>
              <w:right w:val="single" w:sz="4" w:space="0" w:color="auto"/>
            </w:tcBorders>
            <w:shd w:val="clear" w:color="auto" w:fill="FFFF00"/>
            <w:noWrap/>
            <w:vAlign w:val="bottom"/>
            <w:hideMark/>
          </w:tcPr>
          <w:p w:rsidR="00017AD0" w:rsidRPr="00017AD0" w:rsidP="00017AD0" w14:paraId="40C50DDF"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South Ribble</w:t>
            </w:r>
          </w:p>
        </w:tc>
        <w:tc>
          <w:tcPr>
            <w:tcW w:w="1400" w:type="dxa"/>
            <w:tcBorders>
              <w:top w:val="nil"/>
              <w:left w:val="nil"/>
              <w:bottom w:val="single" w:sz="4" w:space="0" w:color="auto"/>
              <w:right w:val="single" w:sz="4" w:space="0" w:color="auto"/>
            </w:tcBorders>
            <w:shd w:val="clear" w:color="auto" w:fill="FFFF00"/>
            <w:noWrap/>
            <w:vAlign w:val="bottom"/>
            <w:hideMark/>
          </w:tcPr>
          <w:p w:rsidR="00017AD0" w:rsidRPr="00017AD0" w:rsidP="00017AD0" w14:paraId="62B1F29C"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105,534 </w:t>
            </w:r>
          </w:p>
        </w:tc>
        <w:tc>
          <w:tcPr>
            <w:tcW w:w="1409" w:type="dxa"/>
            <w:tcBorders>
              <w:top w:val="nil"/>
              <w:left w:val="nil"/>
              <w:bottom w:val="single" w:sz="4" w:space="0" w:color="auto"/>
              <w:right w:val="single" w:sz="4" w:space="0" w:color="auto"/>
            </w:tcBorders>
            <w:shd w:val="clear" w:color="auto" w:fill="FFFF00"/>
            <w:noWrap/>
            <w:vAlign w:val="bottom"/>
            <w:hideMark/>
          </w:tcPr>
          <w:p w:rsidR="00017AD0" w:rsidRPr="00017AD0" w:rsidP="00017AD0" w14:paraId="5FB53944"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64.2</w:t>
            </w:r>
          </w:p>
        </w:tc>
        <w:tc>
          <w:tcPr>
            <w:tcW w:w="1391" w:type="dxa"/>
            <w:tcBorders>
              <w:top w:val="nil"/>
              <w:left w:val="nil"/>
              <w:bottom w:val="single" w:sz="4" w:space="0" w:color="auto"/>
              <w:right w:val="single" w:sz="4" w:space="0" w:color="auto"/>
            </w:tcBorders>
            <w:shd w:val="clear" w:color="auto" w:fill="FFFF00"/>
            <w:noWrap/>
            <w:vAlign w:val="bottom"/>
            <w:hideMark/>
          </w:tcPr>
          <w:p w:rsidR="00017AD0" w:rsidRPr="00017AD0" w:rsidP="00017AD0" w14:paraId="4662C370"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2,452 </w:t>
            </w:r>
          </w:p>
        </w:tc>
        <w:tc>
          <w:tcPr>
            <w:tcW w:w="1360" w:type="dxa"/>
            <w:tcBorders>
              <w:top w:val="nil"/>
              <w:left w:val="nil"/>
              <w:bottom w:val="single" w:sz="4" w:space="0" w:color="auto"/>
              <w:right w:val="single" w:sz="4" w:space="0" w:color="auto"/>
            </w:tcBorders>
            <w:shd w:val="clear" w:color="auto" w:fill="FFFF00"/>
            <w:noWrap/>
            <w:vAlign w:val="bottom"/>
            <w:hideMark/>
          </w:tcPr>
          <w:p w:rsidR="00017AD0" w:rsidRPr="00017AD0" w:rsidP="00017AD0" w14:paraId="55F08271"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2,593 </w:t>
            </w:r>
          </w:p>
        </w:tc>
        <w:tc>
          <w:tcPr>
            <w:tcW w:w="1378" w:type="dxa"/>
            <w:tcBorders>
              <w:top w:val="nil"/>
              <w:left w:val="nil"/>
              <w:bottom w:val="single" w:sz="4" w:space="0" w:color="auto"/>
              <w:right w:val="single" w:sz="4" w:space="0" w:color="auto"/>
            </w:tcBorders>
            <w:shd w:val="clear" w:color="auto" w:fill="FFFF00"/>
            <w:noWrap/>
            <w:vAlign w:val="bottom"/>
            <w:hideMark/>
          </w:tcPr>
          <w:p w:rsidR="00017AD0" w:rsidRPr="00017AD0" w:rsidP="00017AD0" w14:paraId="06C91254"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21.9</w:t>
            </w:r>
          </w:p>
        </w:tc>
        <w:tc>
          <w:tcPr>
            <w:tcW w:w="1378" w:type="dxa"/>
            <w:tcBorders>
              <w:top w:val="nil"/>
              <w:left w:val="nil"/>
              <w:bottom w:val="single" w:sz="4" w:space="0" w:color="auto"/>
              <w:right w:val="single" w:sz="4" w:space="0" w:color="auto"/>
            </w:tcBorders>
            <w:shd w:val="clear" w:color="auto" w:fill="FFFF00"/>
            <w:noWrap/>
            <w:vAlign w:val="bottom"/>
            <w:hideMark/>
          </w:tcPr>
          <w:p w:rsidR="00017AD0" w:rsidRPr="00017AD0" w:rsidP="00017AD0" w14:paraId="6AD0DBDB"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36.2</w:t>
            </w:r>
          </w:p>
        </w:tc>
        <w:tc>
          <w:tcPr>
            <w:tcW w:w="1427" w:type="dxa"/>
            <w:tcBorders>
              <w:top w:val="nil"/>
              <w:left w:val="nil"/>
              <w:bottom w:val="single" w:sz="4" w:space="0" w:color="auto"/>
              <w:right w:val="single" w:sz="4" w:space="0" w:color="auto"/>
            </w:tcBorders>
            <w:shd w:val="clear" w:color="auto" w:fill="FFFF00"/>
            <w:noWrap/>
            <w:vAlign w:val="bottom"/>
            <w:hideMark/>
          </w:tcPr>
          <w:p w:rsidR="00017AD0" w:rsidRPr="00017AD0" w:rsidP="00017AD0" w14:paraId="698F5B5D"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15.3</w:t>
            </w:r>
          </w:p>
        </w:tc>
      </w:tr>
      <w:tr w14:paraId="377DD7ED" w14:textId="77777777" w:rsidTr="005F3867">
        <w:tblPrEx>
          <w:tblW w:w="11182" w:type="dxa"/>
          <w:tblLayout w:type="fixed"/>
          <w:tblLook w:val="04A0"/>
        </w:tblPrEx>
        <w:trPr>
          <w:trHeight w:val="28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017AD0" w:rsidRPr="00017AD0" w:rsidP="00017AD0" w14:paraId="0E8994BA"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West Lancashire</w:t>
            </w:r>
          </w:p>
        </w:tc>
        <w:tc>
          <w:tcPr>
            <w:tcW w:w="140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4F1B52B3"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112,183 </w:t>
            </w:r>
          </w:p>
        </w:tc>
        <w:tc>
          <w:tcPr>
            <w:tcW w:w="1409"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66408088"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68.6</w:t>
            </w:r>
          </w:p>
        </w:tc>
        <w:tc>
          <w:tcPr>
            <w:tcW w:w="1391"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538FC3A3"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2,246 </w:t>
            </w:r>
          </w:p>
        </w:tc>
        <w:tc>
          <w:tcPr>
            <w:tcW w:w="136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4D512313"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2,564 </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3CBB6818"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26.5</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7C953289"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37.9</w:t>
            </w:r>
          </w:p>
        </w:tc>
        <w:tc>
          <w:tcPr>
            <w:tcW w:w="1427"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02C0BF77"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18.6</w:t>
            </w:r>
          </w:p>
        </w:tc>
      </w:tr>
      <w:tr w14:paraId="493665F0" w14:textId="77777777" w:rsidTr="005F3867">
        <w:tblPrEx>
          <w:tblW w:w="11182" w:type="dxa"/>
          <w:tblLayout w:type="fixed"/>
          <w:tblLook w:val="04A0"/>
        </w:tblPrEx>
        <w:trPr>
          <w:trHeight w:val="28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017AD0" w:rsidRPr="00017AD0" w:rsidP="00017AD0" w14:paraId="71D17291"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Wyre</w:t>
            </w:r>
          </w:p>
        </w:tc>
        <w:tc>
          <w:tcPr>
            <w:tcW w:w="140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0B2522DC"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107,056 </w:t>
            </w:r>
          </w:p>
        </w:tc>
        <w:tc>
          <w:tcPr>
            <w:tcW w:w="1409"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2AB700E7"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66.7</w:t>
            </w:r>
          </w:p>
        </w:tc>
        <w:tc>
          <w:tcPr>
            <w:tcW w:w="1391"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49AA737C"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2,149 </w:t>
            </w:r>
          </w:p>
        </w:tc>
        <w:tc>
          <w:tcPr>
            <w:tcW w:w="1360"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2B1D4686"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 xml:space="preserve">2,407 </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1D273A6E"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24.6</w:t>
            </w:r>
          </w:p>
        </w:tc>
        <w:tc>
          <w:tcPr>
            <w:tcW w:w="1378"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04F946D6"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36.4</w:t>
            </w:r>
          </w:p>
        </w:tc>
        <w:tc>
          <w:tcPr>
            <w:tcW w:w="1427" w:type="dxa"/>
            <w:tcBorders>
              <w:top w:val="nil"/>
              <w:left w:val="nil"/>
              <w:bottom w:val="single" w:sz="4" w:space="0" w:color="auto"/>
              <w:right w:val="single" w:sz="4" w:space="0" w:color="auto"/>
            </w:tcBorders>
            <w:shd w:val="clear" w:color="auto" w:fill="auto"/>
            <w:noWrap/>
            <w:vAlign w:val="bottom"/>
            <w:hideMark/>
          </w:tcPr>
          <w:p w:rsidR="00017AD0" w:rsidRPr="00017AD0" w:rsidP="00017AD0" w14:paraId="6A1F2E0C" w14:textId="77777777">
            <w:pPr>
              <w:spacing w:after="0" w:line="240" w:lineRule="auto"/>
              <w:rPr>
                <w:rFonts w:ascii="Arial" w:eastAsia="Times New Roman" w:hAnsi="Arial" w:cs="Arial"/>
                <w:color w:val="000000"/>
                <w:kern w:val="0"/>
                <w:lang w:eastAsia="en-GB"/>
                <w14:ligatures w14:val="none"/>
              </w:rPr>
            </w:pPr>
            <w:r w:rsidRPr="00017AD0">
              <w:rPr>
                <w:rFonts w:ascii="Arial" w:eastAsia="Times New Roman" w:hAnsi="Arial" w:cs="Arial"/>
                <w:color w:val="000000"/>
                <w:kern w:val="0"/>
                <w:lang w:eastAsia="en-GB"/>
                <w14:ligatures w14:val="none"/>
              </w:rPr>
              <w:t>20.9</w:t>
            </w:r>
          </w:p>
        </w:tc>
      </w:tr>
    </w:tbl>
    <w:p w:rsidR="00017AD0" w:rsidRPr="00017AD0" w:rsidP="00017AD0" w14:paraId="46F19163" w14:textId="77777777">
      <w:pPr>
        <w:spacing w:after="0" w:line="240" w:lineRule="auto"/>
        <w:rPr>
          <w:rFonts w:ascii="Arial" w:eastAsia="Calibri" w:hAnsi="Arial" w:cs="Calibri"/>
          <w:kern w:val="0"/>
          <w:sz w:val="24"/>
          <w:szCs w:val="24"/>
          <w14:ligatures w14:val="none"/>
        </w:rPr>
      </w:pPr>
    </w:p>
    <w:p w:rsidR="00017AD0" w:rsidRPr="00017AD0" w:rsidP="00017AD0" w14:paraId="3C635DB4" w14:textId="77777777">
      <w:pPr>
        <w:spacing w:after="0" w:line="240" w:lineRule="auto"/>
        <w:outlineLvl w:val="1"/>
        <w:rPr>
          <w:rFonts w:ascii="Arial" w:eastAsia="Times New Roman" w:hAnsi="Arial" w:cs="Times New Roman"/>
          <w:b/>
          <w:bCs/>
          <w:kern w:val="0"/>
          <w:szCs w:val="36"/>
          <w:lang w:eastAsia="en-GB"/>
          <w14:ligatures w14:val="none"/>
        </w:rPr>
      </w:pPr>
    </w:p>
    <w:p w:rsidR="00017AD0" w14:paraId="27F57008" w14:textId="77777777"/>
    <w:sectPr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483C9A"/>
    <w:multiLevelType w:val="hybridMultilevel"/>
    <w:tmpl w:val="C6AC3D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BC7013C"/>
    <w:multiLevelType w:val="hybridMultilevel"/>
    <w:tmpl w:val="7C8C644C"/>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846092247">
    <w:abstractNumId w:val="1"/>
  </w:num>
  <w:num w:numId="2" w16cid:durableId="624625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D0"/>
    <w:rsid w:val="00017AD0"/>
    <w:rsid w:val="0076020E"/>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4F557199"/>
  <w15:chartTrackingRefBased/>
  <w15:docId w15:val="{40FAB3AA-C236-4332-99DF-280875B3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DEA8349CABB49AEE6C2B98892B95F" ma:contentTypeVersion="11" ma:contentTypeDescription="Create a new document." ma:contentTypeScope="" ma:versionID="71dd1c3f13548fbc1517f8e28a608c18">
  <xsd:schema xmlns:xsd="http://www.w3.org/2001/XMLSchema" xmlns:xs="http://www.w3.org/2001/XMLSchema" xmlns:p="http://schemas.microsoft.com/office/2006/metadata/properties" xmlns:ns1="http://schemas.microsoft.com/sharepoint/v3" xmlns:ns3="e463c06b-4e0f-471c-94d8-5f25e41be6bd" xmlns:ns4="39b1d320-6fcb-4e26-b478-2c7fc0ff8814" targetNamespace="http://schemas.microsoft.com/office/2006/metadata/properties" ma:root="true" ma:fieldsID="abdef3af6262e809a6a3104f976fef22" ns1:_="" ns3:_="" ns4:_="">
    <xsd:import namespace="http://schemas.microsoft.com/sharepoint/v3"/>
    <xsd:import namespace="e463c06b-4e0f-471c-94d8-5f25e41be6bd"/>
    <xsd:import namespace="39b1d320-6fcb-4e26-b478-2c7fc0ff8814"/>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3c06b-4e0f-471c-94d8-5f25e41be6b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1d320-6fcb-4e26-b478-2c7fc0ff881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463c06b-4e0f-471c-94d8-5f25e41be6bd"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21BB2F-C320-48C3-A69D-938643D8B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63c06b-4e0f-471c-94d8-5f25e41be6bd"/>
    <ds:schemaRef ds:uri="39b1d320-6fcb-4e26-b478-2c7fc0ff8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BC0B4-277B-434A-B532-D4DA7EBD8BFE}">
  <ds:schemaRefs>
    <ds:schemaRef ds:uri="39b1d320-6fcb-4e26-b478-2c7fc0ff8814"/>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e463c06b-4e0f-471c-94d8-5f25e41be6bd"/>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9D57DDA-874C-4C81-A511-35B5928AE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Company>Chorley Council</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Anthony</dc:creator>
  <cp:lastModifiedBy>Howard Anthony</cp:lastModifiedBy>
  <cp:revision>2</cp:revision>
  <dcterms:created xsi:type="dcterms:W3CDTF">2023-11-14T16:39:00Z</dcterms:created>
  <dcterms:modified xsi:type="dcterms:W3CDTF">2023-11-14T16:39:00Z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0x010100281DEA8349CABB49AEE6C2B98892B95F</vt:lpwstr>
  </property>
</Properties>
</file>